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6F8F9"/>
  <w:body>
    <w:p w:rsidR="00000000" w:rsidDel="00000000" w:rsidP="00000000" w:rsidRDefault="00000000" w:rsidRPr="00000000" w14:paraId="00000001">
      <w:pPr>
        <w:rPr>
          <w:rFonts w:ascii="Lato" w:cs="Lato" w:eastAsia="Lato" w:hAnsi="Lato"/>
          <w:color w:val="3c3939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1"/>
        <w:jc w:val="center"/>
        <w:rPr>
          <w:rFonts w:ascii="Lato" w:cs="Lato" w:eastAsia="Lato" w:hAnsi="Lato"/>
          <w:color w:val="3c3939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Fonts w:ascii="Vollkorn" w:cs="Vollkorn" w:eastAsia="Vollkorn" w:hAnsi="Vollkorn"/>
          <w:sz w:val="44"/>
          <w:szCs w:val="44"/>
          <w:rtl w:val="0"/>
        </w:rPr>
        <w:t xml:space="preserve">Learning and Development Audit Checklist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1" distB="114300" distT="114300" distL="114300" distR="114300" hidden="0" layoutInCell="1" locked="0" relativeHeight="0" simplePos="0">
                <wp:simplePos x="0" y="0"/>
                <wp:positionH relativeFrom="column">
                  <wp:posOffset>3738563</wp:posOffset>
                </wp:positionH>
                <wp:positionV relativeFrom="paragraph">
                  <wp:posOffset>238125</wp:posOffset>
                </wp:positionV>
                <wp:extent cx="1862138" cy="34290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1392000" y="1195925"/>
                          <a:ext cx="1852800" cy="588300"/>
                        </a:xfrm>
                        <a:prstGeom prst="rect">
                          <a:avLst/>
                        </a:prstGeom>
                        <a:solidFill>
                          <a:srgbClr val="55AC9B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114300" distT="114300" distL="114300" distR="114300" hidden="0" layoutInCell="1" locked="0" relativeHeight="0" simplePos="0">
                <wp:simplePos x="0" y="0"/>
                <wp:positionH relativeFrom="column">
                  <wp:posOffset>3738563</wp:posOffset>
                </wp:positionH>
                <wp:positionV relativeFrom="paragraph">
                  <wp:posOffset>238125</wp:posOffset>
                </wp:positionV>
                <wp:extent cx="1862138" cy="342900"/>
                <wp:effectExtent b="0" l="0" r="0" t="0"/>
                <wp:wrapNone/>
                <wp:docPr id="3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62138" cy="342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3">
      <w:pPr>
        <w:jc w:val="center"/>
        <w:rPr>
          <w:rFonts w:ascii="Nunito" w:cs="Nunito" w:eastAsia="Nunito" w:hAnsi="Nunito"/>
          <w:color w:val="3c3939"/>
          <w:sz w:val="24"/>
          <w:szCs w:val="24"/>
        </w:rPr>
      </w:pPr>
      <w:r w:rsidDel="00000000" w:rsidR="00000000" w:rsidRPr="00000000">
        <w:rPr>
          <w:rFonts w:ascii="Nunito" w:cs="Nunito" w:eastAsia="Nunito" w:hAnsi="Nunito"/>
          <w:color w:val="3c3939"/>
          <w:sz w:val="24"/>
          <w:szCs w:val="24"/>
          <w:rtl w:val="0"/>
        </w:rPr>
        <w:t xml:space="preserve">You can customize this checklist according to the L&amp;D areas you’re planning to audit and to include any extra steps or documentation you need to incorporate into the audit process.</w:t>
      </w:r>
    </w:p>
    <w:p w:rsidR="00000000" w:rsidDel="00000000" w:rsidP="00000000" w:rsidRDefault="00000000" w:rsidRPr="00000000" w14:paraId="00000004">
      <w:pPr>
        <w:jc w:val="center"/>
        <w:rPr>
          <w:rFonts w:ascii="Lato" w:cs="Lato" w:eastAsia="Lato" w:hAnsi="Lato"/>
          <w:color w:val="3c3939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Style w:val="Heading2"/>
        <w:rPr>
          <w:rFonts w:ascii="Vollkorn SemiBold" w:cs="Vollkorn SemiBold" w:eastAsia="Vollkorn SemiBold" w:hAnsi="Vollkorn SemiBold"/>
        </w:rPr>
      </w:pPr>
      <w:bookmarkStart w:colFirst="0" w:colLast="0" w:name="_heading=h.30j0zll" w:id="1"/>
      <w:bookmarkEnd w:id="1"/>
      <w:r w:rsidDel="00000000" w:rsidR="00000000" w:rsidRPr="00000000">
        <w:rPr>
          <w:rFonts w:ascii="Vollkorn SemiBold" w:cs="Vollkorn SemiBold" w:eastAsia="Vollkorn SemiBold" w:hAnsi="Vollkorn SemiBold"/>
          <w:rtl w:val="0"/>
        </w:rPr>
        <w:t xml:space="preserve">Preparation</w:t>
      </w:r>
    </w:p>
    <w:p w:rsidR="00000000" w:rsidDel="00000000" w:rsidP="00000000" w:rsidRDefault="00000000" w:rsidRPr="00000000" w14:paraId="00000006">
      <w:pPr>
        <w:numPr>
          <w:ilvl w:val="0"/>
          <w:numId w:val="3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Auditors selected</w:t>
      </w:r>
    </w:p>
    <w:p w:rsidR="00000000" w:rsidDel="00000000" w:rsidP="00000000" w:rsidRDefault="00000000" w:rsidRPr="00000000" w14:paraId="00000007">
      <w:pPr>
        <w:numPr>
          <w:ilvl w:val="0"/>
          <w:numId w:val="3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Timeline created</w:t>
      </w:r>
    </w:p>
    <w:p w:rsidR="00000000" w:rsidDel="00000000" w:rsidP="00000000" w:rsidRDefault="00000000" w:rsidRPr="00000000" w14:paraId="00000008">
      <w:pPr>
        <w:numPr>
          <w:ilvl w:val="0"/>
          <w:numId w:val="3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Audit scope defined</w:t>
      </w:r>
    </w:p>
    <w:p w:rsidR="00000000" w:rsidDel="00000000" w:rsidP="00000000" w:rsidRDefault="00000000" w:rsidRPr="00000000" w14:paraId="00000009">
      <w:pPr>
        <w:ind w:left="0" w:firstLine="0"/>
        <w:rPr>
          <w:rFonts w:ascii="Lato" w:cs="Lato" w:eastAsia="Lato" w:hAnsi="Lato"/>
          <w:color w:val="3c3939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Heading2"/>
        <w:rPr>
          <w:rFonts w:ascii="Vollkorn SemiBold" w:cs="Vollkorn SemiBold" w:eastAsia="Vollkorn SemiBold" w:hAnsi="Vollkorn SemiBold"/>
        </w:rPr>
      </w:pPr>
      <w:bookmarkStart w:colFirst="0" w:colLast="0" w:name="_heading=h.1fob9te" w:id="2"/>
      <w:bookmarkEnd w:id="2"/>
      <w:r w:rsidDel="00000000" w:rsidR="00000000" w:rsidRPr="00000000">
        <w:rPr>
          <w:rFonts w:ascii="Vollkorn SemiBold" w:cs="Vollkorn SemiBold" w:eastAsia="Vollkorn SemiBold" w:hAnsi="Vollkorn SemiBold"/>
          <w:rtl w:val="0"/>
        </w:rPr>
        <w:t xml:space="preserve">Documents</w:t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Questionnaires/surveys</w:t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Tracker set-up</w:t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Completed report</w:t>
      </w:r>
    </w:p>
    <w:p w:rsidR="00000000" w:rsidDel="00000000" w:rsidP="00000000" w:rsidRDefault="00000000" w:rsidRPr="00000000" w14:paraId="0000000E">
      <w:pPr>
        <w:rPr>
          <w:rFonts w:ascii="Lato" w:cs="Lato" w:eastAsia="Lato" w:hAnsi="Lato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Style w:val="Heading2"/>
        <w:rPr>
          <w:rFonts w:ascii="Vollkorn SemiBold" w:cs="Vollkorn SemiBold" w:eastAsia="Vollkorn SemiBold" w:hAnsi="Vollkorn SemiBold"/>
        </w:rPr>
      </w:pPr>
      <w:bookmarkStart w:colFirst="0" w:colLast="0" w:name="_heading=h.3znysh7" w:id="3"/>
      <w:bookmarkEnd w:id="3"/>
      <w:r w:rsidDel="00000000" w:rsidR="00000000" w:rsidRPr="00000000">
        <w:rPr>
          <w:rFonts w:ascii="Vollkorn SemiBold" w:cs="Vollkorn SemiBold" w:eastAsia="Vollkorn SemiBold" w:hAnsi="Vollkorn SemiBold"/>
          <w:rtl w:val="0"/>
        </w:rPr>
        <w:t xml:space="preserve">Audit Completed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Processes 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Learning technology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Learner personas/learning audience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ind w:left="720" w:hanging="360"/>
        <w:rPr>
          <w:rFonts w:ascii="Nunito" w:cs="Nunito" w:eastAsia="Nunito" w:hAnsi="Nunito"/>
          <w:sz w:val="28"/>
          <w:szCs w:val="28"/>
        </w:rPr>
      </w:pPr>
      <w:r w:rsidDel="00000000" w:rsidR="00000000" w:rsidRPr="00000000">
        <w:rPr>
          <w:rFonts w:ascii="Nunito" w:cs="Nunito" w:eastAsia="Nunito" w:hAnsi="Nunito"/>
          <w:sz w:val="28"/>
          <w:szCs w:val="28"/>
          <w:rtl w:val="0"/>
        </w:rPr>
        <w:t xml:space="preserve">Data and analytics</w:t>
      </w:r>
    </w:p>
    <w:p w:rsidR="00000000" w:rsidDel="00000000" w:rsidP="00000000" w:rsidRDefault="00000000" w:rsidRPr="00000000" w14:paraId="00000014">
      <w:pPr>
        <w:rPr>
          <w:rFonts w:ascii="Lato" w:cs="Lato" w:eastAsia="Lato" w:hAnsi="Lato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Vollkorn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uni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Lato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Vollkorn SemiBold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1457325" cy="650444"/>
          <wp:effectExtent b="0" l="0" r="0" t="0"/>
          <wp:docPr id="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457325" cy="65044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jc w:val="center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114300" distT="114300" distL="114300" distR="114300" hidden="0" layoutInCell="1" locked="0" relativeHeight="0" simplePos="0">
          <wp:simplePos x="0" y="0"/>
          <wp:positionH relativeFrom="column">
            <wp:posOffset>-1457324</wp:posOffset>
          </wp:positionH>
          <wp:positionV relativeFrom="paragraph">
            <wp:posOffset>-151268</wp:posOffset>
          </wp:positionV>
          <wp:extent cx="6710363" cy="1541919"/>
          <wp:effectExtent b="0" l="0" r="0" t="0"/>
          <wp:wrapNone/>
          <wp:docPr id="4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710363" cy="1541919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Lato-italic.ttf"/><Relationship Id="rId10" Type="http://schemas.openxmlformats.org/officeDocument/2006/relationships/font" Target="fonts/Lato-bold.ttf"/><Relationship Id="rId13" Type="http://schemas.openxmlformats.org/officeDocument/2006/relationships/font" Target="fonts/VollkornSemiBold-regular.ttf"/><Relationship Id="rId12" Type="http://schemas.openxmlformats.org/officeDocument/2006/relationships/font" Target="fonts/Lato-boldItalic.ttf"/><Relationship Id="rId1" Type="http://schemas.openxmlformats.org/officeDocument/2006/relationships/font" Target="fonts/Vollkorn-regular.ttf"/><Relationship Id="rId2" Type="http://schemas.openxmlformats.org/officeDocument/2006/relationships/font" Target="fonts/Vollkorn-bold.ttf"/><Relationship Id="rId3" Type="http://schemas.openxmlformats.org/officeDocument/2006/relationships/font" Target="fonts/Vollkorn-italic.ttf"/><Relationship Id="rId4" Type="http://schemas.openxmlformats.org/officeDocument/2006/relationships/font" Target="fonts/Vollkorn-boldItalic.ttf"/><Relationship Id="rId9" Type="http://schemas.openxmlformats.org/officeDocument/2006/relationships/font" Target="fonts/Lato-regular.ttf"/><Relationship Id="rId15" Type="http://schemas.openxmlformats.org/officeDocument/2006/relationships/font" Target="fonts/VollkornSemiBold-italic.ttf"/><Relationship Id="rId14" Type="http://schemas.openxmlformats.org/officeDocument/2006/relationships/font" Target="fonts/VollkornSemiBold-bold.ttf"/><Relationship Id="rId16" Type="http://schemas.openxmlformats.org/officeDocument/2006/relationships/font" Target="fonts/VollkornSemiBold-boldItalic.ttf"/><Relationship Id="rId5" Type="http://schemas.openxmlformats.org/officeDocument/2006/relationships/font" Target="fonts/Nunito-regular.ttf"/><Relationship Id="rId6" Type="http://schemas.openxmlformats.org/officeDocument/2006/relationships/font" Target="fonts/Nunito-bold.ttf"/><Relationship Id="rId7" Type="http://schemas.openxmlformats.org/officeDocument/2006/relationships/font" Target="fonts/Nunito-italic.ttf"/><Relationship Id="rId8" Type="http://schemas.openxmlformats.org/officeDocument/2006/relationships/font" Target="fonts/Nunito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k8OH6rLG/l/aEz9cABlTg7wl0qg==">AMUW2mVSB04Qx6Z2gl+s8qti4xHJ2919nWnMX0qLwNgd2OVhem2OwkeVu5U0tNosvsicd6cBKGm7ur4XdMqePcetqmSGymGSrQilYc2ohUyb5oYEkJ3rMfBg0wFEHGM5+3MLNY3WChNNSkAuIqYy+OTdehgKRhZt0F3lyRw0GuHH70226A7Yego=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